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900" w:right="0" w:hanging="90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12.01.08</w:t>
        <w:tab/>
        <w:t>FIRST-AID KITS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REFERENCE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WAC 296-305-01517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POLICY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2.1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The XXXXX will ensure the emergency medical care of members at each emergency incident, and as a minimum, the following items will be available at all times: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1 (one) utility scissors, EMT-type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1 CPR barrier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3 (three) rolls 1 inch adhesive tape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6 (six) 4" x 4" sterile, individually wrapped gauze pads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4 (four) combination pads, sterile, individually wrapped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4 (four) soft roller bandages, assorted size, sterile, individually wrapped cling type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2 (two) burn sheets, sterile, individually wrapped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2 (two) triangular bandages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1 (one) multi-trauma dressing, sterile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2 (two) supply disposable gloves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2 (two) wire splints or equivalent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1 (one) sharps container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2.2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All fire stations shall maintain a first-aid kit. The kit shall contain at least the following items: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6 (six) 4" x 4" sterile, individually wrapped gauze pads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4 (four) combination pads, sterile, individually wrapped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2 (two) rolls 1 inch adhesive tape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4 (four) soft roller bandages, assorted size, sterile, individually wrapped cling type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2 (two) triangular bandages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1 (one) utility scissors, EMT-type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1 (one) pair tweezers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1 (one) package assorted adhesive bandages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2 (two) supply disposable gloves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2.3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All fire apparatus shall contain a first-aid kit as described in WAC chapter 296-800-150.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2.4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When providing emergency services to the public, The XXXXX shall conform to the requirements of chapter 18.73 RCW Emergency Care and Transportation Services and chapter 248-17 WAC, Ambulance Rules and Regulations which require additional first-aid equipment.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DEFINITIONS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RESPONSIBILITY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VARIABLE (Officer)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GUIDELINES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N/A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900" w:right="0" w:hanging="90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6.0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ADDITIONAL REFERENCES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  <w:tab/>
        <w:t>N/A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7.0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APPENDIX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N/A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