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12.02.0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3.1</w:t>
      </w: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  <w:t>HEARING PROTECTION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REFERENCE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WAC 296-305-0200</w:t>
      </w:r>
      <w:r>
        <w:rPr>
          <w:rFonts w:ascii="Arial"/>
          <w:sz w:val="24"/>
          <w:szCs w:val="24"/>
          <w:u w:color="000000"/>
          <w:rtl w:val="0"/>
          <w:lang w:val="en-US"/>
        </w:rPr>
        <w:t>4(2)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WAC 296-817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POLICY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2.1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The XXXXX will administer a continuing, effective, hearing conservation program whenever members noise exposure equal or exceed an eight-hour time-weighted average (TWA) sound level of 85 decibels (dBA)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or a short term exposure of the 115 dBA ceiling limit.  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  <w:t>2.2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Although noise levels may exceed the 115 dBA ceiling limit for noise exposures during structural firefighting activities, 140 dB</w:t>
      </w:r>
      <w:r>
        <w:rPr>
          <w:rFonts w:ascii="Arial"/>
          <w:sz w:val="24"/>
          <w:szCs w:val="24"/>
          <w:u w:color="000000"/>
          <w:rtl w:val="0"/>
          <w:lang w:val="en-US"/>
        </w:rPr>
        <w:t>A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(fast response sound level meter, identifying almost instantaneous noise exposures)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Arial"/>
          <w:sz w:val="24"/>
          <w:szCs w:val="24"/>
          <w:u w:color="000000"/>
          <w:rtl w:val="0"/>
          <w:lang w:val="en-US"/>
        </w:rPr>
        <w:t>hearing protection that will survive these conditions and not interfere with other essential PPE may not always be available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and is not required.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Noise levels in apparatus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Arial"/>
          <w:sz w:val="24"/>
          <w:szCs w:val="24"/>
          <w:u w:color="000000"/>
          <w:rtl w:val="0"/>
          <w:lang w:val="en-US"/>
        </w:rPr>
        <w:t>in the station/work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area, next to pump operations, and when starting and running cutting equipment,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will be determined by the Safety Officer for the purpose of the hearing conservation program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using a decibel meter</w:t>
      </w:r>
      <w:r>
        <w:rPr>
          <w:rFonts w:ascii="Arial"/>
          <w:sz w:val="24"/>
          <w:szCs w:val="24"/>
          <w:u w:color="000000"/>
          <w:rtl w:val="0"/>
          <w:lang w:val="en-US"/>
        </w:rPr>
        <w:t>.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 Signs will posted in Station areas where hearing protection is required.  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2.4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We will reduce employee noise exposure, using feasible controls (such as mufflers, shields, etc), wherever exposure equals or exceeds 90 dBA TWA.  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Hearing protection shall be provided for and used by all members when exposed to an eight-hour time weighted average of 85 dBA or greater or when exposed to noise in excess of 1</w:t>
      </w:r>
      <w:r>
        <w:rPr>
          <w:rFonts w:ascii="Arial"/>
          <w:sz w:val="24"/>
          <w:szCs w:val="24"/>
          <w:u w:color="000000"/>
          <w:rtl w:val="0"/>
          <w:lang w:val="en-US"/>
        </w:rPr>
        <w:t>1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5 dBA from power tools, engine </w:t>
      </w:r>
      <w:r>
        <w:rPr>
          <w:rFonts w:ascii="Arial"/>
          <w:sz w:val="24"/>
          <w:szCs w:val="24"/>
          <w:u w:color="000000"/>
          <w:rtl w:val="0"/>
          <w:lang w:val="en-US"/>
        </w:rPr>
        <w:t>start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s, 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pump operations, training with chainsaws or power saws, </w:t>
      </w:r>
      <w:r>
        <w:rPr>
          <w:rFonts w:ascii="Arial"/>
          <w:sz w:val="24"/>
          <w:szCs w:val="24"/>
          <w:u w:color="000000"/>
          <w:rtl w:val="0"/>
          <w:lang w:val="en-US"/>
        </w:rPr>
        <w:t>drafting, or other such activities</w:t>
      </w:r>
      <w:r>
        <w:rPr>
          <w:rFonts w:ascii="Arial"/>
          <w:sz w:val="24"/>
          <w:szCs w:val="24"/>
          <w:u w:color="000000"/>
          <w:rtl w:val="0"/>
          <w:lang w:val="en-US"/>
        </w:rPr>
        <w:t>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6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All members shall participate in the hearing conservation training program</w:t>
      </w:r>
      <w:r>
        <w:rPr>
          <w:rFonts w:ascii="Arial"/>
          <w:sz w:val="24"/>
          <w:szCs w:val="24"/>
          <w:u w:color="000000"/>
          <w:rtl w:val="0"/>
          <w:lang w:val="en-US"/>
        </w:rPr>
        <w:t>, including annual training on use of hearing protection.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2.7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Our members will receive audiometric testing as described by WAC 296-817-400 is supervised and reviewed by one of the following licensed or certified individuals: 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Arial"/>
          <w:sz w:val="24"/>
          <w:szCs w:val="24"/>
          <w:u w:color="000000"/>
          <w:rtl w:val="0"/>
          <w:lang w:val="en-US"/>
        </w:rPr>
        <w:t>An audiologist or an otolaryngologist.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  See 4.3.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2.8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We will review our program by using audiometric testing to identify hearing loss, which may indicate program deficiencies and take appropriate actions when found.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2.8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If there is a threshold shift found in our exposed members, we will evaluate the following employee noise exposure measurements:</w:t>
      </w:r>
    </w:p>
    <w:p>
      <w:pPr>
        <w:pStyle w:val="Body"/>
        <w:numPr>
          <w:ilvl w:val="0"/>
          <w:numId w:val="3"/>
        </w:numPr>
        <w:tabs>
          <w:tab w:val="left" w:pos="1"/>
          <w:tab w:val="num" w:pos="108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bidi w:val="0"/>
        <w:spacing w:after="200"/>
        <w:ind w:left="1800" w:right="0" w:hanging="108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color="000000"/>
          <w:rtl w:val="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 xml:space="preserve">Noise controls in the work area. The selection of hearing protection available and refit members as necessary </w:t>
      </w:r>
    </w:p>
    <w:p>
      <w:pPr>
        <w:pStyle w:val="Body"/>
        <w:numPr>
          <w:ilvl w:val="0"/>
          <w:numId w:val="3"/>
        </w:numPr>
        <w:tabs>
          <w:tab w:val="left" w:pos="1"/>
          <w:tab w:val="num" w:pos="108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bidi w:val="0"/>
        <w:spacing w:after="200"/>
        <w:ind w:left="1800" w:right="0" w:hanging="108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color="000000"/>
          <w:rtl w:val="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 xml:space="preserve">Employee training on noise and the use of hearing protection and conduct additional training as necessary. 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19"/>
          <w:szCs w:val="19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DEFINITIONS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N/A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RESPONSIBILITY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 xml:space="preserve">The 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Safety and Health Officer </w:t>
      </w:r>
      <w:r>
        <w:rPr>
          <w:rFonts w:ascii="Arial"/>
          <w:sz w:val="24"/>
          <w:szCs w:val="24"/>
          <w:u w:color="000000"/>
          <w:rtl w:val="0"/>
          <w:lang w:val="en-US"/>
        </w:rPr>
        <w:t>is responsible for administering the Department Hearing Conservation Program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and making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4.2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Our Department uses: _________________________________ (example Washington Audiology) as our annual audiometric testing service. 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4.3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Documentation provided by the testing organization will be recorded in the members personnel file.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4.3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Members are responsible for selecting the appropriate level of hearing protection consistent with the risk or hazard involved.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GUIDELINES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Hearing protectors will be placed on each apparatus for each assigned person</w:t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tl w:val="0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5.2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Members sh</w:t>
      </w:r>
      <w:r>
        <w:rPr>
          <w:rFonts w:ascii="Arial"/>
          <w:sz w:val="24"/>
          <w:szCs w:val="24"/>
          <w:u w:color="000000"/>
          <w:rtl w:val="0"/>
          <w:lang w:val="en-US"/>
        </w:rPr>
        <w:t>all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use the hearing protection provided during non-emergency situations where loud noise is present e.g. pump tests, apparatus and power equipment checks and on appropriate drills.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i w:val="1"/>
        <w:iCs w:val="1"/>
        <w:sz w:val="20"/>
        <w:szCs w:val="20"/>
        <w:rtl w:val="0"/>
      </w:rPr>
      <w:t>3/</w:t>
    </w:r>
    <w:r>
      <w:rPr>
        <w:i w:val="1"/>
        <w:iCs w:val="1"/>
        <w:sz w:val="20"/>
        <w:szCs w:val="20"/>
        <w:rtl w:val="0"/>
        <w:lang w:val="en-US"/>
      </w:rPr>
      <w:t>31</w:t>
    </w:r>
    <w:r>
      <w:rPr>
        <w:i w:val="1"/>
        <w:iCs w:val="1"/>
        <w:sz w:val="20"/>
        <w:szCs w:val="20"/>
        <w:rtl w:val="0"/>
      </w:rPr>
      <w:t>/15</w:t>
      <w:tab/>
      <w:tab/>
    </w:r>
    <w:r>
      <w:rPr>
        <w:i w:val="1"/>
        <w:iCs w:val="1"/>
        <w:sz w:val="20"/>
        <w:szCs w:val="20"/>
        <w:rtl w:val="0"/>
        <w:lang w:val="en-US"/>
      </w:rPr>
      <w:t>12.02.03.01  Hearing Protection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  <w:rtl w:val="0"/>
      </w:rPr>
    </w:lvl>
    <w:lvl w:ilvl="1">
      <w:start w:val="1"/>
      <w:numFmt w:val="upperLetter"/>
      <w:suff w:val="tab"/>
      <w:lvlText w:val="%2."/>
      <w:lvlJc w:val="left"/>
      <w:pPr/>
      <w:rPr>
        <w:rFonts w:ascii="Arial" w:cs="Arial" w:hAnsi="Arial" w:eastAsia="Arial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position w:val="0"/>
        <w:rtl w:val="0"/>
      </w:rPr>
    </w:lvl>
    <w:lvl w:ilvl="3">
      <w:start w:val="1"/>
      <w:numFmt w:val="upperLetter"/>
      <w:suff w:val="tab"/>
      <w:lvlText w:val="%4."/>
      <w:lvlJc w:val="left"/>
      <w:pPr/>
      <w:rPr>
        <w:rFonts w:ascii="Arial" w:cs="Arial" w:hAnsi="Arial" w:eastAsia="Arial"/>
        <w:position w:val="0"/>
        <w:rtl w:val="0"/>
      </w:rPr>
    </w:lvl>
    <w:lvl w:ilvl="4">
      <w:start w:val="1"/>
      <w:numFmt w:val="upperLetter"/>
      <w:suff w:val="tab"/>
      <w:lvlText w:val="%5."/>
      <w:lvlJc w:val="left"/>
      <w:pPr/>
      <w:rPr>
        <w:rFonts w:ascii="Arial" w:cs="Arial" w:hAnsi="Arial" w:eastAsia="Arial"/>
        <w:position w:val="0"/>
        <w:rtl w:val="0"/>
      </w:rPr>
    </w:lvl>
    <w:lvl w:ilvl="5">
      <w:start w:val="1"/>
      <w:numFmt w:val="upperLetter"/>
      <w:suff w:val="tab"/>
      <w:lvlText w:val="%6."/>
      <w:lvlJc w:val="left"/>
      <w:pPr/>
      <w:rPr>
        <w:rFonts w:ascii="Arial" w:cs="Arial" w:hAnsi="Arial" w:eastAsia="Arial"/>
        <w:position w:val="0"/>
        <w:rtl w:val="0"/>
      </w:rPr>
    </w:lvl>
    <w:lvl w:ilvl="6">
      <w:start w:val="1"/>
      <w:numFmt w:val="upperLetter"/>
      <w:suff w:val="tab"/>
      <w:lvlText w:val="%7."/>
      <w:lvlJc w:val="left"/>
      <w:pPr/>
      <w:rPr>
        <w:rFonts w:ascii="Arial" w:cs="Arial" w:hAnsi="Arial" w:eastAsia="Arial"/>
        <w:position w:val="0"/>
        <w:rtl w:val="0"/>
      </w:rPr>
    </w:lvl>
    <w:lvl w:ilvl="7">
      <w:start w:val="1"/>
      <w:numFmt w:val="upperLetter"/>
      <w:suff w:val="tab"/>
      <w:lvlText w:val="%8."/>
      <w:lvlJc w:val="left"/>
      <w:pPr/>
      <w:rPr>
        <w:rFonts w:ascii="Arial" w:cs="Arial" w:hAnsi="Arial" w:eastAsia="Arial"/>
        <w:position w:val="0"/>
        <w:rtl w:val="0"/>
      </w:rPr>
    </w:lvl>
    <w:lvl w:ilvl="8">
      <w:start w:val="1"/>
      <w:numFmt w:val="upperLetter"/>
      <w:suff w:val="tab"/>
      <w:lvlText w:val="%9."/>
      <w:lvlJc w:val="left"/>
      <w:pPr/>
      <w:rPr>
        <w:rFonts w:ascii="Arial" w:cs="Arial" w:hAnsi="Arial" w:eastAsia="Arial"/>
        <w:position w:val="0"/>
        <w:rtl w:val="0"/>
      </w:rPr>
    </w:lvl>
  </w:abstractNum>
  <w:abstractNum w:abstractNumId="1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upperLetter"/>
      <w:suff w:val="tab"/>
      <w:lvlText w:val="%2."/>
      <w:lvlJc w:val="left"/>
      <w:pPr/>
      <w:rPr>
        <w:position w:val="0"/>
      </w:rPr>
    </w:lvl>
    <w:lvl w:ilvl="2">
      <w:start w:val="1"/>
      <w:numFmt w:val="upperLetter"/>
      <w:suff w:val="tab"/>
      <w:lvlText w:val="%3."/>
      <w:lvlJc w:val="left"/>
      <w:pPr/>
      <w:rPr>
        <w:position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</w:rPr>
    </w:lvl>
    <w:lvl w:ilvl="4">
      <w:start w:val="1"/>
      <w:numFmt w:val="upperLetter"/>
      <w:suff w:val="tab"/>
      <w:lvlText w:val="%5."/>
      <w:lvlJc w:val="left"/>
      <w:pPr/>
      <w:rPr>
        <w:position w:val="0"/>
      </w:rPr>
    </w:lvl>
    <w:lvl w:ilvl="5">
      <w:start w:val="1"/>
      <w:numFmt w:val="upperLetter"/>
      <w:suff w:val="tab"/>
      <w:lvlText w:val="%6."/>
      <w:lvlJc w:val="left"/>
      <w:pPr/>
      <w:rPr>
        <w:position w:val="0"/>
      </w:rPr>
    </w:lvl>
    <w:lvl w:ilvl="6">
      <w:start w:val="1"/>
      <w:numFmt w:val="upperLetter"/>
      <w:suff w:val="tab"/>
      <w:lvlText w:val="%7."/>
      <w:lvlJc w:val="left"/>
      <w:pPr/>
      <w:rPr>
        <w:position w:val="0"/>
      </w:rPr>
    </w:lvl>
    <w:lvl w:ilvl="7">
      <w:start w:val="1"/>
      <w:numFmt w:val="upperLetter"/>
      <w:suff w:val="tab"/>
      <w:lvlText w:val="%8."/>
      <w:lvlJc w:val="left"/>
      <w:pPr/>
      <w:rPr>
        <w:position w:val="0"/>
      </w:rPr>
    </w:lvl>
    <w:lvl w:ilvl="8">
      <w:start w:val="1"/>
      <w:numFmt w:val="upperLetter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Letter"/>
      <w:suff w:val="tab"/>
      <w:lvlText w:val="%1)"/>
      <w:lvlJc w:val="left"/>
      <w:pPr/>
      <w:rPr>
        <w:rFonts w:ascii="Times New Roman" w:cs="Times New Roman" w:hAnsi="Times New Roman" w:eastAsia="Times New Roman"/>
        <w:position w:val="0"/>
        <w:rtl w:val="0"/>
      </w:rPr>
    </w:lvl>
    <w:lvl w:ilvl="1">
      <w:start w:val="1"/>
      <w:numFmt w:val="upperLetter"/>
      <w:suff w:val="tab"/>
      <w:lvlText w:val="%2."/>
      <w:lvlJc w:val="left"/>
      <w:pPr/>
      <w:rPr>
        <w:rFonts w:ascii="Arial" w:cs="Arial" w:hAnsi="Arial" w:eastAsia="Arial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position w:val="0"/>
        <w:rtl w:val="0"/>
      </w:rPr>
    </w:lvl>
    <w:lvl w:ilvl="3">
      <w:start w:val="1"/>
      <w:numFmt w:val="upperLetter"/>
      <w:suff w:val="tab"/>
      <w:lvlText w:val="%4."/>
      <w:lvlJc w:val="left"/>
      <w:pPr/>
      <w:rPr>
        <w:rFonts w:ascii="Arial" w:cs="Arial" w:hAnsi="Arial" w:eastAsia="Arial"/>
        <w:position w:val="0"/>
        <w:rtl w:val="0"/>
      </w:rPr>
    </w:lvl>
    <w:lvl w:ilvl="4">
      <w:start w:val="1"/>
      <w:numFmt w:val="upperLetter"/>
      <w:suff w:val="tab"/>
      <w:lvlText w:val="%5."/>
      <w:lvlJc w:val="left"/>
      <w:pPr/>
      <w:rPr>
        <w:rFonts w:ascii="Arial" w:cs="Arial" w:hAnsi="Arial" w:eastAsia="Arial"/>
        <w:position w:val="0"/>
        <w:rtl w:val="0"/>
      </w:rPr>
    </w:lvl>
    <w:lvl w:ilvl="5">
      <w:start w:val="1"/>
      <w:numFmt w:val="upperLetter"/>
      <w:suff w:val="tab"/>
      <w:lvlText w:val="%6."/>
      <w:lvlJc w:val="left"/>
      <w:pPr/>
      <w:rPr>
        <w:rFonts w:ascii="Arial" w:cs="Arial" w:hAnsi="Arial" w:eastAsia="Arial"/>
        <w:position w:val="0"/>
        <w:rtl w:val="0"/>
      </w:rPr>
    </w:lvl>
    <w:lvl w:ilvl="6">
      <w:start w:val="1"/>
      <w:numFmt w:val="upperLetter"/>
      <w:suff w:val="tab"/>
      <w:lvlText w:val="%7."/>
      <w:lvlJc w:val="left"/>
      <w:pPr/>
      <w:rPr>
        <w:rFonts w:ascii="Arial" w:cs="Arial" w:hAnsi="Arial" w:eastAsia="Arial"/>
        <w:position w:val="0"/>
        <w:rtl w:val="0"/>
      </w:rPr>
    </w:lvl>
    <w:lvl w:ilvl="7">
      <w:start w:val="1"/>
      <w:numFmt w:val="upperLetter"/>
      <w:suff w:val="tab"/>
      <w:lvlText w:val="%8."/>
      <w:lvlJc w:val="left"/>
      <w:pPr/>
      <w:rPr>
        <w:rFonts w:ascii="Arial" w:cs="Arial" w:hAnsi="Arial" w:eastAsia="Arial"/>
        <w:position w:val="0"/>
        <w:rtl w:val="0"/>
      </w:rPr>
    </w:lvl>
    <w:lvl w:ilvl="8">
      <w:start w:val="1"/>
      <w:numFmt w:val="upperLetter"/>
      <w:suff w:val="tab"/>
      <w:lvlText w:val="%9."/>
      <w:lvlJc w:val="left"/>
      <w:pPr/>
      <w:rPr>
        <w:rFonts w:ascii="Arial" w:cs="Arial" w:hAnsi="Arial" w:eastAsia="Arial"/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List 0">
    <w:name w:val="List 0"/>
    <w:basedOn w:val="Lettered"/>
    <w:next w:val="List 0"/>
    <w:pPr>
      <w:numPr>
        <w:numId w:val="1"/>
      </w:numPr>
    </w:pPr>
  </w:style>
  <w:style w:type="numbering" w:styleId="Lettered">
    <w:name w:val="Lettered"/>
    <w:next w:val="Lettered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