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12.02.0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3.4</w:t>
      </w: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  <w:t>PERSONAL ALERT SAFETY SYSTEM (PASS) PROTECTION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WAC 296-305-02017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The XXXXX will provide a PASS device for each self-contained breathing apparatus available to each member, and/or for each member engaged in structural firefighting requiring the use of SCBA.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2.2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Without exception each member working in a hazardous area requiring the use of self-contained breathing apparatus (SCBA) shall wear and use a PASS device. Use of breathing apparatus shall mean that members have face pieces in place and are breathing air from the supply provided. 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br w:type="textWrapping"/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2.2.1 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Each PASS device shall be tested routinely to ensure it is ready for use, </w:t>
      </w:r>
      <w:r>
        <w:rPr>
          <w:rFonts w:ascii="Arial"/>
          <w:sz w:val="24"/>
          <w:szCs w:val="24"/>
          <w:u w:val="single" w:color="000000"/>
          <w:rtl w:val="0"/>
          <w:lang w:val="en-US"/>
        </w:rPr>
        <w:t>and immediately prior to its use.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2.3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PASS devices shall meet the requirements of the 1993 edition of NFPA 1982 Standard on Personal Alert Safety Systems.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XXXXX is responsible for the care, use maintenance and repair of our PASS devices.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Each member shall keep their PASS device maintained in accordance with the manufacturer's instructions.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4.2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Each member shall be responsible for maintaining PASS devices in accordance with the manufacturer's instructions.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4.3</w:t>
        <w:tab/>
        <w:t>VARIABLE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shall be responsible for maintaining and repairing of PASS devices in accordance with the manufacturer's instructions.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VARIABLE (Add here instructions from manufacturer)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5.2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PASS device shall be utilized when</w:t>
      </w:r>
      <w:r>
        <w:rPr>
          <w:rFonts w:ascii="Arial"/>
          <w:sz w:val="24"/>
          <w:szCs w:val="24"/>
          <w:u w:color="000000"/>
          <w:rtl w:val="0"/>
          <w:lang w:val="en-US"/>
        </w:rPr>
        <w:t>: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a)</w:t>
      </w: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 contaminated atmosphere.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b)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an atmosphere which may suddenly become contaminated.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c)</w:t>
      </w: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an atmosphere which is oxygen deficient.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d)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an atmosphere which is suspected of being contaminated or oxygen 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deficient.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This requirement to wear SCBA equipped with a PASS device includes all members operating: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In an active fire area.</w:t>
      </w:r>
    </w:p>
    <w:p>
      <w:pPr>
        <w:pStyle w:val="Body"/>
        <w:tabs>
          <w:tab w:val="left" w:pos="1440"/>
          <w:tab w:val="left" w:pos="16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Directly above an active fire area.</w:t>
      </w:r>
    </w:p>
    <w:p>
      <w:pPr>
        <w:pStyle w:val="Body"/>
        <w:tabs>
          <w:tab w:val="left" w:pos="1440"/>
          <w:tab w:val="left" w:pos="16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In a potential explosion or fire area, including gas leaks and fuel spills.</w:t>
      </w:r>
    </w:p>
    <w:p>
      <w:pPr>
        <w:pStyle w:val="Body"/>
        <w:tabs>
          <w:tab w:val="left" w:pos="1440"/>
          <w:tab w:val="left" w:pos="16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Where products of combustion are visible in the atmosphere.</w:t>
      </w:r>
    </w:p>
    <w:p>
      <w:pPr>
        <w:pStyle w:val="Body"/>
        <w:tabs>
          <w:tab w:val="left" w:pos="1440"/>
          <w:tab w:val="left" w:pos="16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Where invisible contaminants are suspected to be present e.g. carbon monoxide.</w:t>
      </w:r>
    </w:p>
    <w:p>
      <w:pPr>
        <w:pStyle w:val="Body"/>
        <w:tabs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Where toxic products are present, suspected to be present, or may be released without warning.</w:t>
      </w:r>
    </w:p>
    <w:p>
      <w:pPr>
        <w:pStyle w:val="Body"/>
        <w:tabs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In any confined space which has not been tested to establish respiratory safety.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5.4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Each PASS device shall be tested immediately prior to each use to ensure it is ready for use. Each member will test their PASS device.</w:t>
      </w:r>
    </w:p>
    <w:p>
      <w:pPr>
        <w:pStyle w:val="Body"/>
        <w:tabs>
          <w:tab w:val="left" w:pos="144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6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At the change of every shift when the SCBA daily check is conducted.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6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Whenever a replacement PASS device unit is issued.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6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After each use.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5.5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Batteries shall be changed twice a year;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9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On the day daylight saving time starts.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144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9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On the day daylight savings time ends.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5.6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Incident Commanders should ensure that PASS devices are used when necessary, without regard to their association with SCBA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19"/>
          <w:szCs w:val="19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</w:t>
      </w: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tl w:val="0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 xml:space="preserve">       </w:t>
      </w:r>
      <w:r>
        <w:rPr>
          <w:rFonts w:ascii="Arial"/>
          <w:sz w:val="24"/>
          <w:szCs w:val="24"/>
          <w:u w:color="000000"/>
          <w:rtl w:val="0"/>
          <w:lang w:val="en-US"/>
        </w:rPr>
        <w:t>Manufacturer's manual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1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3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4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6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7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Imported Style 9"/>
    <w:next w:val="List 0"/>
    <w:pPr>
      <w:numPr>
        <w:numId w:val="1"/>
      </w:numPr>
    </w:pPr>
  </w:style>
  <w:style w:type="numbering" w:styleId="Imported Style 9">
    <w:name w:val="Imported Style 9"/>
    <w:next w:val="Imported Style 9"/>
    <w:pPr>
      <w:numPr>
        <w:numId w:val="2"/>
      </w:numPr>
    </w:pPr>
  </w:style>
  <w:style w:type="numbering" w:styleId="List 1">
    <w:name w:val="List 1"/>
    <w:basedOn w:val="Imported Style 10"/>
    <w:next w:val="List 1"/>
    <w:pPr>
      <w:numPr>
        <w:numId w:val="4"/>
      </w:numPr>
    </w:pPr>
  </w:style>
  <w:style w:type="numbering" w:styleId="Imported Style 10">
    <w:name w:val="Imported Style 10"/>
    <w:next w:val="Imported Style 10"/>
    <w:pPr>
      <w:numPr>
        <w:numId w:val="5"/>
      </w:numPr>
    </w:pPr>
  </w:style>
  <w:style w:type="numbering" w:styleId="List 2">
    <w:name w:val="List 2"/>
    <w:basedOn w:val="Imported Style 11"/>
    <w:next w:val="List 2"/>
    <w:pPr>
      <w:numPr>
        <w:numId w:val="7"/>
      </w:numPr>
    </w:pPr>
  </w:style>
  <w:style w:type="numbering" w:styleId="Imported Style 11">
    <w:name w:val="Imported Style 11"/>
    <w:next w:val="Imported Style 11"/>
    <w:pPr>
      <w:numPr>
        <w:numId w:val="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