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12.</w:t>
      </w:r>
      <w:r>
        <w:rPr>
          <w:rFonts w:ascii="Arial"/>
          <w:b w:val="1"/>
          <w:bCs w:val="1"/>
          <w:sz w:val="24"/>
          <w:szCs w:val="24"/>
          <w:u w:color="000000"/>
          <w:rtl w:val="0"/>
          <w:lang w:val="en-US"/>
        </w:rPr>
        <w:t>10</w:t>
      </w:r>
      <w:r>
        <w:rPr>
          <w:rFonts w:ascii="Arial"/>
          <w:b w:val="1"/>
          <w:bCs w:val="1"/>
          <w:sz w:val="24"/>
          <w:szCs w:val="24"/>
          <w:u w:color="000000"/>
          <w:rtl w:val="0"/>
          <w:lang w:val="en-US"/>
        </w:rPr>
        <w:t>.</w:t>
      </w:r>
      <w:r>
        <w:rPr>
          <w:rFonts w:ascii="Arial"/>
          <w:b w:val="1"/>
          <w:bCs w:val="1"/>
          <w:sz w:val="24"/>
          <w:szCs w:val="24"/>
          <w:u w:color="000000"/>
          <w:rtl w:val="0"/>
          <w:lang w:val="en-US"/>
        </w:rPr>
        <w:t xml:space="preserve">01 </w:t>
      </w:r>
      <w:r>
        <w:rPr>
          <w:rFonts w:ascii="Arial"/>
          <w:b w:val="1"/>
          <w:bCs w:val="1"/>
          <w:sz w:val="24"/>
          <w:szCs w:val="24"/>
          <w:u w:color="000000"/>
          <w:rtl w:val="0"/>
          <w:lang w:val="en-US"/>
        </w:rPr>
        <w:t xml:space="preserve">GENERAL FACILITY REQUIREMENTS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1.0</w:t>
        <w:tab/>
      </w:r>
      <w:r>
        <w:rPr>
          <w:rFonts w:ascii="Arial"/>
          <w:b w:val="1"/>
          <w:bCs w:val="1"/>
          <w:sz w:val="24"/>
          <w:szCs w:val="24"/>
          <w:u w:val="single" w:color="000000"/>
          <w:rtl w:val="0"/>
          <w:lang w:val="en-US"/>
        </w:rPr>
        <w:t>REFERENCE</w:t>
      </w:r>
      <w:r>
        <w:rPr>
          <w:rFonts w:ascii="Arial"/>
          <w:b w:val="1"/>
          <w:bCs w:val="1"/>
          <w:sz w:val="24"/>
          <w:szCs w:val="24"/>
          <w:u w:color="000000"/>
          <w:rtl w:val="0"/>
          <w:lang w:val="en-US"/>
        </w:rPr>
        <w:t xml:space="preserve"> </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WAC 296-305-0650</w:t>
      </w:r>
      <w:r>
        <w:rPr>
          <w:rFonts w:ascii="Arial"/>
          <w:sz w:val="24"/>
          <w:szCs w:val="24"/>
          <w:u w:color="000000"/>
          <w:rtl w:val="0"/>
          <w:lang w:val="en-US"/>
        </w:rPr>
        <w:t>3</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b w:val="1"/>
          <w:bCs w:val="1"/>
          <w:sz w:val="24"/>
          <w:szCs w:val="24"/>
          <w:u w:color="000000"/>
          <w:rtl w:val="0"/>
          <w:lang w:val="en-US"/>
        </w:rPr>
        <w:t>2.0</w:t>
        <w:tab/>
      </w:r>
      <w:r>
        <w:rPr>
          <w:rFonts w:ascii="Arial"/>
          <w:b w:val="1"/>
          <w:bCs w:val="1"/>
          <w:sz w:val="24"/>
          <w:szCs w:val="24"/>
          <w:u w:val="single" w:color="000000"/>
          <w:rtl w:val="0"/>
          <w:lang w:val="en-US"/>
        </w:rPr>
        <w:t>POLICY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w:t>
      </w:r>
      <w:r>
        <w:rPr>
          <w:rFonts w:ascii="Arial"/>
          <w:sz w:val="24"/>
          <w:szCs w:val="24"/>
          <w:u w:color="000000"/>
          <w:rtl w:val="0"/>
          <w:lang w:val="en-US"/>
        </w:rPr>
        <w:t xml:space="preserve">  </w:t>
      </w:r>
      <w:r>
        <w:rPr>
          <w:rFonts w:ascii="Arial"/>
          <w:sz w:val="24"/>
          <w:szCs w:val="24"/>
          <w:u w:color="000000"/>
          <w:rtl w:val="0"/>
          <w:lang w:val="en-US"/>
        </w:rPr>
        <w:t xml:space="preserve"> </w:t>
      </w:r>
      <w:r>
        <w:rPr>
          <w:rFonts w:ascii="Arial"/>
          <w:sz w:val="24"/>
          <w:szCs w:val="24"/>
          <w:u w:color="000000"/>
          <w:rtl w:val="0"/>
          <w:lang w:val="en-US"/>
        </w:rPr>
        <w:t xml:space="preserve">   </w:t>
      </w:r>
      <w:r>
        <w:rPr>
          <w:rFonts w:ascii="Arial"/>
          <w:sz w:val="24"/>
          <w:szCs w:val="24"/>
          <w:u w:color="000000"/>
          <w:rtl w:val="0"/>
          <w:lang w:val="en-US"/>
        </w:rPr>
        <w:t>Stations and administrative offices shall comply with the requirements of the general</w:t>
      </w:r>
      <w:r>
        <w:rPr>
          <w:rFonts w:ascii="Arial"/>
          <w:sz w:val="24"/>
          <w:szCs w:val="24"/>
          <w:u w:color="000000"/>
          <w:rtl w:val="0"/>
          <w:lang w:val="en-US"/>
        </w:rPr>
        <w:t xml:space="preserve"> </w:t>
      </w:r>
      <w:r>
        <w:rPr>
          <w:rFonts w:ascii="Arial"/>
          <w:sz w:val="24"/>
          <w:szCs w:val="24"/>
          <w:u w:color="000000"/>
          <w:rtl w:val="0"/>
          <w:lang w:val="en-US"/>
        </w:rPr>
        <w:t>occupational health standards, WAC 296-800-210, Lighting in the workplace.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w:t>
      </w:r>
      <w:r>
        <w:rPr>
          <w:rFonts w:ascii="Arial"/>
          <w:b w:val="1"/>
          <w:bCs w:val="1"/>
          <w:sz w:val="24"/>
          <w:szCs w:val="24"/>
          <w:u w:color="000000"/>
          <w:rtl w:val="0"/>
          <w:lang w:val="en-US"/>
        </w:rPr>
        <w:t>2</w:t>
      </w:r>
      <w:r>
        <w:rPr>
          <w:rFonts w:ascii="Arial" w:cs="Arial" w:hAnsi="Arial" w:eastAsia="Arial"/>
          <w:sz w:val="24"/>
          <w:szCs w:val="24"/>
          <w:u w:color="000000"/>
          <w:rtl w:val="0"/>
          <w:lang w:val="en-US"/>
        </w:rPr>
        <w:tab/>
      </w:r>
      <w:r>
        <w:rPr>
          <w:rFonts w:ascii="Arial"/>
          <w:sz w:val="24"/>
          <w:szCs w:val="24"/>
          <w:u w:color="000000"/>
          <w:rtl w:val="0"/>
          <w:lang w:val="en-US"/>
        </w:rPr>
        <w:t>Every new fire station, whether manned or unmanned, shall be equipped with an approved emergency lighting system that will light dormitories, hallways, and apparatus bay areas in case of electrical power failure.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2.3</w:t>
      </w:r>
      <w:r>
        <w:rPr>
          <w:rFonts w:ascii="Arial" w:cs="Arial" w:hAnsi="Arial" w:eastAsia="Arial"/>
          <w:sz w:val="24"/>
          <w:szCs w:val="24"/>
          <w:u w:color="000000"/>
          <w:rtl w:val="0"/>
          <w:lang w:val="en-US"/>
        </w:rPr>
        <w:tab/>
      </w:r>
      <w:r>
        <w:rPr>
          <w:rFonts w:ascii="Arial"/>
          <w:sz w:val="24"/>
          <w:szCs w:val="24"/>
          <w:u w:color="000000"/>
          <w:rtl w:val="0"/>
          <w:lang w:val="en-US"/>
        </w:rPr>
        <w:t>New fire stations or new additions to an existing fire station that incorporate sliding poles or slides in their design or construction must meet the following requirements: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(a) The sliding pole floor opening will be enclosed by walls with access provided to the floor opening only through a door.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(b) The door will have a latch or knobs no lower than five feet from the floor.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(c) The door will be equipped with a system that will automatically keep the door locked unless an alarm requiring a response sounds in the fire station. This automatic lock system will allow for a manual override, which will be used only to enable inspection, maintenance, repair or replacement of the sliding pole, the enclosure, the door, or other features of the sliding pole system. The automatic lock system will feature a warning light above or adjacent to the door that will indicate when the door is unlocked.</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(d) Permanent illumination which cannot be manually turned off will be provided in the pole hole.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(e) The automatic lock system will be subject to monthly inspections.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(f) The sliding pole floor opening will be illuminated constantly in a manner that cannot be overridden manually, except as needed for inspection, repair, maintenance, or replacement.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(g) The bottom of the sliding pole will be cushioned by a minimum three-foot diameter rubber mat or its equivalent.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(h) Nothing will be stored or placed at the bottom of the sliding pole for a radius of three feet from the pole.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(i) Doors will not protrude within three feet of the pole.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(j) Proper sliding pole use will be included as part of the formal firefighter training program.</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2.4</w:t>
      </w:r>
      <w:r>
        <w:rPr>
          <w:rFonts w:ascii="Arial"/>
          <w:sz w:val="24"/>
          <w:szCs w:val="24"/>
          <w:u w:color="000000"/>
          <w:rtl w:val="0"/>
          <w:lang w:val="en-US"/>
        </w:rPr>
        <w:t xml:space="preserve"> </w:t>
      </w:r>
      <w:r>
        <w:rPr>
          <w:rFonts w:ascii="Arial" w:cs="Arial" w:hAnsi="Arial" w:eastAsia="Arial"/>
          <w:sz w:val="24"/>
          <w:szCs w:val="24"/>
          <w:u w:color="000000"/>
          <w:rtl w:val="0"/>
          <w:lang w:val="en-US"/>
        </w:rPr>
        <w:tab/>
      </w:r>
      <w:r>
        <w:rPr>
          <w:rFonts w:ascii="Arial"/>
          <w:sz w:val="24"/>
          <w:szCs w:val="24"/>
          <w:u w:color="000000"/>
          <w:rtl w:val="0"/>
          <w:lang w:val="en-US"/>
        </w:rPr>
        <w:t>The requirements of chapter 296-878 WAC, window cleaning, shall be followed when employees are engaged in window washing operations.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2.5</w:t>
      </w:r>
      <w:r>
        <w:rPr>
          <w:rFonts w:ascii="Arial"/>
          <w:sz w:val="24"/>
          <w:szCs w:val="24"/>
          <w:u w:color="000000"/>
          <w:rtl w:val="0"/>
          <w:lang w:val="en-US"/>
        </w:rPr>
        <w:t xml:space="preserve"> </w:t>
      </w:r>
      <w:r>
        <w:rPr>
          <w:rFonts w:ascii="Arial" w:cs="Arial" w:hAnsi="Arial" w:eastAsia="Arial"/>
          <w:sz w:val="24"/>
          <w:szCs w:val="24"/>
          <w:u w:color="000000"/>
          <w:rtl w:val="0"/>
          <w:lang w:val="en-US"/>
        </w:rPr>
        <w:tab/>
      </w:r>
      <w:r>
        <w:rPr>
          <w:rFonts w:ascii="Arial"/>
          <w:sz w:val="24"/>
          <w:szCs w:val="24"/>
          <w:u w:color="000000"/>
          <w:rtl w:val="0"/>
          <w:lang w:val="en-US"/>
        </w:rPr>
        <w:t>All new fire stations and other new fire department facilities which contain sleeping quarters shall be fully protected with automatic sprinkler systems.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2.6</w:t>
      </w:r>
      <w:r>
        <w:rPr>
          <w:rFonts w:ascii="Arial" w:cs="Arial" w:hAnsi="Arial" w:eastAsia="Arial"/>
          <w:sz w:val="24"/>
          <w:szCs w:val="24"/>
          <w:u w:color="000000"/>
          <w:rtl w:val="0"/>
          <w:lang w:val="en-US"/>
        </w:rPr>
        <w:tab/>
      </w:r>
      <w:r>
        <w:rPr>
          <w:rFonts w:ascii="Arial"/>
          <w:sz w:val="24"/>
          <w:szCs w:val="24"/>
          <w:u w:color="000000"/>
          <w:rtl w:val="0"/>
          <w:lang w:val="en-US"/>
        </w:rPr>
        <w:t xml:space="preserve"> All existing fire stations and existing fire department facilities with sleeping quarters, that undergo a major renovation that consists of more than sixty percent of the assessed evaluation of the existing structure shall be fully protected with automatic sprinkler systems.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2.7</w:t>
      </w:r>
      <w:r>
        <w:rPr>
          <w:rFonts w:ascii="Arial" w:cs="Arial" w:hAnsi="Arial" w:eastAsia="Arial"/>
          <w:sz w:val="24"/>
          <w:szCs w:val="24"/>
          <w:u w:color="000000"/>
          <w:rtl w:val="0"/>
          <w:lang w:val="en-US"/>
        </w:rPr>
        <w:tab/>
      </w:r>
      <w:r>
        <w:rPr>
          <w:rFonts w:ascii="Arial"/>
          <w:sz w:val="24"/>
          <w:szCs w:val="24"/>
          <w:u w:color="000000"/>
          <w:rtl w:val="0"/>
          <w:lang w:val="en-US"/>
        </w:rPr>
        <w:t>Eye protection shall be worn when charging, changing or adding fluid to storage batteries. Personnel that will be charging storage batteries shall be qualified to perform this function by the employer. See WAC 296-800-16050.</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2.8</w:t>
      </w:r>
      <w:r>
        <w:rPr>
          <w:rFonts w:ascii="Arial"/>
          <w:b w:val="1"/>
          <w:bCs w:val="1"/>
          <w:sz w:val="24"/>
          <w:szCs w:val="24"/>
          <w:u w:color="000000"/>
          <w:rtl w:val="0"/>
          <w:lang w:val="en-US"/>
        </w:rPr>
        <w:t xml:space="preserve"> </w:t>
      </w:r>
      <w:r>
        <w:rPr>
          <w:rFonts w:ascii="Arial" w:cs="Arial" w:hAnsi="Arial" w:eastAsia="Arial"/>
          <w:sz w:val="24"/>
          <w:szCs w:val="24"/>
          <w:u w:color="000000"/>
          <w:rtl w:val="0"/>
          <w:lang w:val="en-US"/>
        </w:rPr>
        <w:tab/>
      </w:r>
      <w:r>
        <w:rPr>
          <w:rFonts w:ascii="Arial"/>
          <w:sz w:val="24"/>
          <w:szCs w:val="24"/>
          <w:u w:color="000000"/>
          <w:rtl w:val="0"/>
          <w:lang w:val="en-US"/>
        </w:rPr>
        <w:t>Stairway tread shall be of a nonskid design. Examples of nonskid: Grip strut grating, serrated edge grating, metal grating, aluminum safety tread, abrasive metal stair tread, or pressure sensitive nonskid type.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2.9</w:t>
      </w:r>
      <w:r>
        <w:rPr>
          <w:rFonts w:ascii="Arial"/>
          <w:sz w:val="24"/>
          <w:szCs w:val="24"/>
          <w:u w:color="000000"/>
          <w:rtl w:val="0"/>
          <w:lang w:val="en-US"/>
        </w:rPr>
        <w:t xml:space="preserve"> </w:t>
      </w:r>
      <w:r>
        <w:rPr>
          <w:rFonts w:ascii="Arial" w:cs="Arial" w:hAnsi="Arial" w:eastAsia="Arial"/>
          <w:sz w:val="24"/>
          <w:szCs w:val="24"/>
          <w:u w:color="000000"/>
          <w:rtl w:val="0"/>
          <w:lang w:val="en-US"/>
        </w:rPr>
        <w:tab/>
      </w:r>
      <w:r>
        <w:rPr>
          <w:rFonts w:ascii="Arial"/>
          <w:sz w:val="24"/>
          <w:szCs w:val="24"/>
          <w:u w:color="000000"/>
          <w:rtl w:val="0"/>
          <w:lang w:val="en-US"/>
        </w:rPr>
        <w:t>In existing facilities where sliding poles or slides are used, the pole or slide hole shall be guarded in such a manner as to prevent anyone from walking directly into the pole or slide hole opening.</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2.10</w:t>
      </w:r>
      <w:r>
        <w:rPr>
          <w:rFonts w:ascii="Arial"/>
          <w:sz w:val="24"/>
          <w:szCs w:val="24"/>
          <w:u w:color="000000"/>
          <w:rtl w:val="0"/>
          <w:lang w:val="en-US"/>
        </w:rPr>
        <w:t xml:space="preserve"> </w:t>
      </w:r>
      <w:r>
        <w:rPr>
          <w:rFonts w:ascii="Arial" w:cs="Arial" w:hAnsi="Arial" w:eastAsia="Arial"/>
          <w:sz w:val="24"/>
          <w:szCs w:val="24"/>
          <w:u w:color="000000"/>
          <w:rtl w:val="0"/>
          <w:lang w:val="en-US"/>
        </w:rPr>
        <w:tab/>
      </w:r>
      <w:r>
        <w:rPr>
          <w:rFonts w:ascii="Arial"/>
          <w:sz w:val="24"/>
          <w:szCs w:val="24"/>
          <w:u w:color="000000"/>
          <w:rtl w:val="0"/>
          <w:lang w:val="en-US"/>
        </w:rPr>
        <w:t>To absorb the shock to sliding employees, the bottom of all slide poles or slides shall have a three-foot diameter cushioned rubber mat, or its equivalent.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2.11</w:t>
      </w:r>
      <w:r>
        <w:rPr>
          <w:rFonts w:ascii="Arial"/>
          <w:sz w:val="24"/>
          <w:szCs w:val="24"/>
          <w:u w:color="000000"/>
          <w:rtl w:val="0"/>
          <w:lang w:val="en-US"/>
        </w:rPr>
        <w:t xml:space="preserve"> </w:t>
      </w:r>
      <w:r>
        <w:rPr>
          <w:rFonts w:ascii="Arial" w:cs="Arial" w:hAnsi="Arial" w:eastAsia="Arial"/>
          <w:sz w:val="24"/>
          <w:szCs w:val="24"/>
          <w:u w:color="000000"/>
          <w:rtl w:val="0"/>
          <w:lang w:val="en-US"/>
        </w:rPr>
        <w:tab/>
      </w:r>
      <w:r>
        <w:rPr>
          <w:rFonts w:ascii="Arial"/>
          <w:sz w:val="24"/>
          <w:szCs w:val="24"/>
          <w:u w:color="000000"/>
          <w:rtl w:val="0"/>
          <w:lang w:val="en-US"/>
        </w:rPr>
        <w:t>Nothing shall be stored or placed at the bottom of a pole or slide hole for a radius of three feet from the pole. Doors shall not protrude within three feet of the pole or slide.</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2.12</w:t>
      </w:r>
      <w:r>
        <w:rPr>
          <w:rFonts w:ascii="Arial"/>
          <w:b w:val="1"/>
          <w:bCs w:val="1"/>
          <w:sz w:val="24"/>
          <w:szCs w:val="24"/>
          <w:u w:color="000000"/>
          <w:rtl w:val="0"/>
          <w:lang w:val="en-US"/>
        </w:rPr>
        <w:t xml:space="preserve"> </w:t>
      </w:r>
      <w:r>
        <w:rPr>
          <w:rFonts w:ascii="Arial" w:cs="Arial" w:hAnsi="Arial" w:eastAsia="Arial"/>
          <w:sz w:val="24"/>
          <w:szCs w:val="24"/>
          <w:u w:color="000000"/>
          <w:rtl w:val="0"/>
          <w:lang w:val="en-US"/>
        </w:rPr>
        <w:tab/>
      </w:r>
      <w:r>
        <w:rPr>
          <w:rFonts w:ascii="Arial"/>
          <w:sz w:val="24"/>
          <w:szCs w:val="24"/>
          <w:u w:color="000000"/>
          <w:rtl w:val="0"/>
          <w:lang w:val="en-US"/>
        </w:rPr>
        <w:t>Stair and landing protection: Stairways, guardrails, landings, and handrails shall be constructed to the requirements of chapter 19.27 RCW the State Building Code Act, and WAC 296-800-250.</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2.13</w:t>
      </w:r>
      <w:r>
        <w:rPr>
          <w:rFonts w:ascii="Arial"/>
          <w:sz w:val="24"/>
          <w:szCs w:val="24"/>
          <w:u w:color="000000"/>
          <w:rtl w:val="0"/>
          <w:lang w:val="en-US"/>
        </w:rPr>
        <w:t xml:space="preserve"> </w:t>
      </w:r>
      <w:r>
        <w:rPr>
          <w:rFonts w:ascii="Arial" w:cs="Arial" w:hAnsi="Arial" w:eastAsia="Arial"/>
          <w:sz w:val="24"/>
          <w:szCs w:val="24"/>
          <w:u w:color="000000"/>
          <w:rtl w:val="0"/>
          <w:lang w:val="en-US"/>
        </w:rPr>
        <w:tab/>
      </w:r>
      <w:r>
        <w:rPr>
          <w:rFonts w:ascii="Arial"/>
          <w:sz w:val="24"/>
          <w:szCs w:val="24"/>
          <w:u w:color="000000"/>
          <w:rtl w:val="0"/>
          <w:lang w:val="en-US"/>
        </w:rPr>
        <w:t>A standard guard railing for a landing platform shall include a toeboard, which is a vertical barrier, at floor level erected along exposed edges of a floor opening, wall opening, platform, runway or ramp to prevent falls of material.</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2.14</w:t>
      </w:r>
      <w:r>
        <w:rPr>
          <w:rFonts w:ascii="Arial"/>
          <w:sz w:val="24"/>
          <w:szCs w:val="24"/>
          <w:u w:color="000000"/>
          <w:rtl w:val="0"/>
          <w:lang w:val="en-US"/>
        </w:rPr>
        <w:t xml:space="preserve"> </w:t>
      </w:r>
      <w:r>
        <w:rPr>
          <w:rFonts w:ascii="Arial" w:cs="Arial" w:hAnsi="Arial" w:eastAsia="Arial"/>
          <w:sz w:val="24"/>
          <w:szCs w:val="24"/>
          <w:u w:color="000000"/>
          <w:rtl w:val="0"/>
          <w:lang w:val="en-US"/>
        </w:rPr>
        <w:tab/>
      </w:r>
      <w:r>
        <w:rPr>
          <w:rFonts w:ascii="Arial"/>
          <w:sz w:val="24"/>
          <w:szCs w:val="24"/>
          <w:u w:color="000000"/>
          <w:rtl w:val="0"/>
          <w:lang w:val="en-US"/>
        </w:rPr>
        <w:t>Any new facility, or addition, alteration, or repair to an existing facility shall be in compliance with chapter 19.27 RCW, the State Building Code Act.</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2.15</w:t>
      </w:r>
      <w:r>
        <w:rPr>
          <w:rFonts w:ascii="Arial"/>
          <w:sz w:val="24"/>
          <w:szCs w:val="24"/>
          <w:u w:color="000000"/>
          <w:rtl w:val="0"/>
          <w:lang w:val="en-US"/>
        </w:rPr>
        <w:t xml:space="preserve"> </w:t>
      </w:r>
      <w:r>
        <w:rPr>
          <w:rFonts w:ascii="Arial" w:cs="Arial" w:hAnsi="Arial" w:eastAsia="Arial"/>
          <w:sz w:val="24"/>
          <w:szCs w:val="24"/>
          <w:u w:color="000000"/>
          <w:rtl w:val="0"/>
          <w:lang w:val="en-US"/>
        </w:rPr>
        <w:tab/>
      </w:r>
      <w:r>
        <w:rPr>
          <w:rFonts w:ascii="Arial"/>
          <w:sz w:val="24"/>
          <w:szCs w:val="24"/>
          <w:u w:color="000000"/>
          <w:rtl w:val="0"/>
          <w:lang w:val="en-US"/>
        </w:rPr>
        <w:t>New stations containing a kitchen, and station kitchens remodeled after the date of this chapter, shall have an alarm activated service disconnect of fixed cooking appliances.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2.16</w:t>
      </w:r>
      <w:r>
        <w:rPr>
          <w:rFonts w:ascii="Arial"/>
          <w:b w:val="1"/>
          <w:bCs w:val="1"/>
          <w:sz w:val="24"/>
          <w:szCs w:val="24"/>
          <w:u w:color="000000"/>
          <w:rtl w:val="0"/>
          <w:lang w:val="en-US"/>
        </w:rPr>
        <w:t xml:space="preserve"> </w:t>
      </w:r>
      <w:r>
        <w:rPr>
          <w:rFonts w:ascii="Arial" w:cs="Arial" w:hAnsi="Arial" w:eastAsia="Arial"/>
          <w:sz w:val="24"/>
          <w:szCs w:val="24"/>
          <w:u w:color="000000"/>
          <w:rtl w:val="0"/>
          <w:lang w:val="en-US"/>
        </w:rPr>
        <w:tab/>
      </w:r>
      <w:r>
        <w:rPr>
          <w:rFonts w:ascii="Arial"/>
          <w:sz w:val="24"/>
          <w:szCs w:val="24"/>
          <w:u w:color="000000"/>
          <w:rtl w:val="0"/>
          <w:lang w:val="en-US"/>
        </w:rPr>
        <w:t>Asbestos in facilities, buildings, and properties used by fire departments.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(a) Fire department employees shall be informed of the presence and location of asbestos-containing material (ACM) and presumed-asbestos-containing material (PACM) in areas of buildings where employees work.</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(b) Damaged and deteriorating asbestos in fire stations and facilities must be repaired, removed, enclosed or encapsulated.</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(c) ACM and PACM in fire stations and facilities shall be labeled according to WAC 296-62-07721(6).</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(d) WAC 296-62-07723, Housekeeping, shall apply to fire stations and facilities.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r>
      <w:r>
        <w:rPr>
          <w:rFonts w:ascii="Arial"/>
          <w:sz w:val="24"/>
          <w:szCs w:val="24"/>
          <w:u w:color="000000"/>
          <w:rtl w:val="0"/>
          <w:lang w:val="en-US"/>
        </w:rPr>
        <w:t>(e) Fire departments that do not comply with this section must comply with the requirements relating to asbestos set out in chapters 296-62 and 296-65 WAC.</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3.0</w:t>
        <w:tab/>
      </w:r>
      <w:r>
        <w:rPr>
          <w:rFonts w:ascii="Arial"/>
          <w:b w:val="1"/>
          <w:bCs w:val="1"/>
          <w:sz w:val="24"/>
          <w:szCs w:val="24"/>
          <w:u w:val="single" w:color="000000"/>
          <w:rtl w:val="0"/>
          <w:lang w:val="en-US"/>
        </w:rPr>
        <w:t>DEFINITIONS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sz w:val="24"/>
          <w:szCs w:val="24"/>
          <w:u w:color="000000"/>
          <w:rtl w:val="0"/>
          <w:lang w:val="en-US"/>
        </w:rPr>
        <w:tab/>
        <w:tab/>
        <w:t>N/A</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4.0</w:t>
        <w:tab/>
      </w:r>
      <w:r>
        <w:rPr>
          <w:rFonts w:ascii="Arial"/>
          <w:b w:val="1"/>
          <w:bCs w:val="1"/>
          <w:sz w:val="24"/>
          <w:szCs w:val="24"/>
          <w:u w:val="single" w:color="000000"/>
          <w:rtl w:val="0"/>
          <w:lang w:val="en-US"/>
        </w:rPr>
        <w:t>RESPONSIBILITY</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tab/>
        <w:t>VARIABLE (Station Officer or Safety Officer)</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val="single" w:color="000000"/>
          <w:rtl w:val="0"/>
          <w:lang w:val="en-US"/>
        </w:rPr>
      </w:pPr>
      <w:r>
        <w:rPr>
          <w:rFonts w:ascii="Arial"/>
          <w:b w:val="1"/>
          <w:bCs w:val="1"/>
          <w:sz w:val="24"/>
          <w:szCs w:val="24"/>
          <w:u w:color="000000"/>
          <w:rtl w:val="0"/>
          <w:lang w:val="en-US"/>
        </w:rPr>
        <w:t>5.0</w:t>
        <w:tab/>
      </w:r>
      <w:r>
        <w:rPr>
          <w:rFonts w:ascii="Arial"/>
          <w:b w:val="1"/>
          <w:bCs w:val="1"/>
          <w:sz w:val="24"/>
          <w:szCs w:val="24"/>
          <w:u w:val="single" w:color="000000"/>
          <w:rtl w:val="0"/>
          <w:lang w:val="en-US"/>
        </w:rPr>
        <w:t>GUIDELINES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r>
        <w:rPr>
          <w:rFonts w:ascii="Arial" w:cs="Arial" w:hAnsi="Arial" w:eastAsia="Arial"/>
          <w:sz w:val="24"/>
          <w:szCs w:val="24"/>
          <w:u w:color="000000"/>
          <w:rtl w:val="0"/>
          <w:lang w:val="en-US"/>
        </w:rPr>
        <w:tab/>
        <w:tab/>
        <w:t>N/A</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b w:val="1"/>
          <w:bCs w:val="1"/>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6.0</w:t>
        <w:tab/>
      </w:r>
      <w:r>
        <w:rPr>
          <w:rFonts w:ascii="Arial"/>
          <w:b w:val="1"/>
          <w:bCs w:val="1"/>
          <w:sz w:val="24"/>
          <w:szCs w:val="24"/>
          <w:u w:val="single" w:color="000000"/>
          <w:rtl w:val="0"/>
          <w:lang w:val="en-US"/>
        </w:rPr>
        <w:t>ADDITIONAL REFERENCES</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cs="Arial" w:hAnsi="Arial" w:eastAsia="Arial"/>
          <w:sz w:val="24"/>
          <w:szCs w:val="24"/>
          <w:u w:color="000000"/>
          <w:rtl w:val="0"/>
          <w:lang w:val="en-US"/>
        </w:rPr>
        <w:tab/>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4"/>
          <w:szCs w:val="24"/>
          <w:u w:color="000000"/>
          <w:rtl w:val="0"/>
          <w:lang w:val="en-US"/>
        </w:rPr>
      </w:pPr>
      <w:r>
        <w:rPr>
          <w:rFonts w:ascii="Arial"/>
          <w:b w:val="1"/>
          <w:bCs w:val="1"/>
          <w:sz w:val="24"/>
          <w:szCs w:val="24"/>
          <w:u w:color="000000"/>
          <w:rtl w:val="0"/>
          <w:lang w:val="en-US"/>
        </w:rPr>
        <w:t>7.0</w:t>
        <w:tab/>
      </w:r>
      <w:r>
        <w:rPr>
          <w:rFonts w:ascii="Arial"/>
          <w:b w:val="1"/>
          <w:bCs w:val="1"/>
          <w:sz w:val="24"/>
          <w:szCs w:val="24"/>
          <w:u w:val="single" w:color="000000"/>
          <w:rtl w:val="0"/>
          <w:lang w:val="en-US"/>
        </w:rPr>
        <w:t>APPENDIX</w:t>
      </w:r>
    </w:p>
    <w:p>
      <w:pPr>
        <w:pStyle w:val="Body"/>
        <w:tabs>
          <w:tab w:val="left" w:pos="1"/>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720" w:right="0" w:hanging="720"/>
        <w:jc w:val="left"/>
        <w:rPr>
          <w:rFonts w:ascii="Arial" w:cs="Arial" w:hAnsi="Arial" w:eastAsia="Arial"/>
          <w:sz w:val="21"/>
          <w:szCs w:val="21"/>
          <w:u w:color="000000"/>
          <w:rtl w:val="0"/>
          <w:lang w:val="en-US"/>
        </w:rPr>
      </w:pPr>
      <w:r>
        <w:rPr>
          <w:rFonts w:ascii="Arial" w:cs="Arial" w:hAnsi="Arial" w:eastAsia="Arial"/>
          <w:sz w:val="24"/>
          <w:szCs w:val="24"/>
          <w:u w:color="000000"/>
          <w:rtl w:val="0"/>
          <w:lang w:val="en-US"/>
        </w:rPr>
        <w:tab/>
        <w:tab/>
        <w:t>N/A</w:t>
      </w:r>
    </w:p>
    <w:p>
      <w:pPr>
        <w:pStyle w:val="Body"/>
        <w:tabs>
          <w:tab w:val="left" w:pos="1"/>
          <w:tab w:val="left" w:pos="900"/>
          <w:tab w:val="left" w:pos="1620"/>
          <w:tab w:val="left" w:pos="2520"/>
          <w:tab w:val="left" w:pos="3060"/>
          <w:tab w:val="left" w:pos="3600"/>
          <w:tab w:val="left" w:pos="4320"/>
          <w:tab w:val="left" w:pos="5040"/>
          <w:tab w:val="left" w:pos="5760"/>
          <w:tab w:val="left" w:pos="6480"/>
          <w:tab w:val="left" w:pos="7200"/>
          <w:tab w:val="left" w:pos="7920"/>
          <w:tab w:val="left" w:pos="8640"/>
          <w:tab w:val="left" w:pos="936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 w:val="left" w:pos="9940"/>
        </w:tabs>
        <w:bidi w:val="0"/>
        <w:ind w:left="0" w:right="0" w:firstLine="0"/>
        <w:jc w:val="left"/>
        <w:rPr>
          <w:rtl w:val="0"/>
        </w:rPr>
      </w:pPr>
      <w:r>
        <w:rPr>
          <w:rFonts w:ascii="Arial" w:cs="Arial" w:hAnsi="Arial" w:eastAsia="Arial"/>
          <w:sz w:val="21"/>
          <w:szCs w:val="21"/>
          <w:u w:color="000000"/>
          <w:rtl w:val="0"/>
          <w:lang w:val="en-US"/>
        </w:rPr>
        <w:br w:type="page"/>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680"/>
        <w:tab w:val="right" w:pos="9360"/>
        <w:tab w:val="clear" w:pos="9020"/>
      </w:tabs>
      <w:jc w:val="left"/>
    </w:pPr>
    <w:r>
      <w:rPr>
        <w:i w:val="1"/>
        <w:iCs w:val="1"/>
        <w:sz w:val="20"/>
        <w:szCs w:val="20"/>
        <w:rtl w:val="0"/>
        <w:lang w:val="en-US"/>
      </w:rPr>
      <w:t>Updated 2/20/15</w:t>
    </w:r>
    <w:r>
      <w:rPr>
        <w:i w:val="1"/>
        <w:iCs w:val="1"/>
        <w:sz w:val="20"/>
        <w:szCs w:val="20"/>
      </w:rPr>
      <w:tab/>
      <w:tab/>
    </w:r>
    <w:r>
      <w:rPr>
        <w:i w:val="1"/>
        <w:iCs w:val="1"/>
        <w:sz w:val="20"/>
        <w:szCs w:val="20"/>
        <w:rtl w:val="0"/>
        <w:lang w:val="en-US"/>
      </w:rPr>
      <w:t>12.10.01</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