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tabs>
          <w:tab w:val="left" w:pos="72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0" w:right="0" w:firstLine="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12.</w:t>
      </w: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10</w:t>
      </w: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.</w:t>
      </w: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03</w:t>
      </w: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 xml:space="preserve"> HOSE DRYING TOWERS</w:t>
      </w:r>
    </w:p>
    <w:p>
      <w:pPr>
        <w:pStyle w:val="Body"/>
        <w:tabs>
          <w:tab w:val="left" w:pos="72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0" w:right="0" w:firstLine="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0" w:right="0" w:firstLine="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1.0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REFERENCE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WAC 296-305-06515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POLICY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2.1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The floor openings on hose tower platforms shall be equipped with a forty-two inch guardrail with mid-rail and shall be capable of withstanding a force of 250 pounds applied in any direction at any point on the top rail. The work platform shall be equipped with toeboards.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2.2</w:t>
      </w:r>
      <w:r>
        <w:rPr>
          <w:rFonts w:ascii="Arial"/>
          <w:sz w:val="24"/>
          <w:szCs w:val="24"/>
          <w:u w:color="000000"/>
          <w:rtl w:val="0"/>
          <w:lang w:val="en-US"/>
        </w:rPr>
        <w:t xml:space="preserve"> </w:t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The requirements for offset ladder platforms and ladder cage guards, when ladders extend beyond twenty feet, shall apply to hose drying towers.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2.3</w:t>
      </w: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Ropes and attachments used to hoist hose in the hose towers shall have a breaking strength of 1500 pounds for a safe load strength of 300 pounds (five-to-one safety factor).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sz w:val="24"/>
          <w:szCs w:val="24"/>
          <w:u w:color="000000"/>
          <w:rtl w:val="0"/>
          <w:lang w:val="en-US"/>
        </w:rPr>
        <w:t xml:space="preserve">2.4 </w:t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Approved head protection shall be worn by all persons in the hose tower whenever hose handling/hanging operations are taking place.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sz w:val="24"/>
          <w:szCs w:val="24"/>
          <w:u w:color="000000"/>
          <w:rtl w:val="0"/>
          <w:lang w:val="en-US"/>
        </w:rPr>
        <w:t>2.5</w:t>
        <w:tab/>
      </w:r>
      <w:r>
        <w:rPr>
          <w:rFonts w:ascii="Arial"/>
          <w:sz w:val="24"/>
          <w:szCs w:val="24"/>
          <w:u w:color="000000"/>
          <w:rtl w:val="0"/>
          <w:lang w:val="en-US"/>
        </w:rPr>
        <w:t>Ropes utilizing a pulley block shall be appropriately sized for the sheave to prevent possible jamming or damage to the rope.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val="single"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3.0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DEFINITIONS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NA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4.0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RESPONSIBILITY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N/A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val="single"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5.0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GUIDELINES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N/A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6.0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ADDITIONAL REFERENCES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b w:val="1"/>
          <w:bCs w:val="1"/>
          <w:sz w:val="24"/>
          <w:szCs w:val="24"/>
          <w:u w:color="000000"/>
          <w:rtl w:val="0"/>
          <w:lang w:val="en-US"/>
        </w:rPr>
      </w:pP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</w:pPr>
      <w:r>
        <w:rPr>
          <w:rFonts w:ascii="Arial"/>
          <w:b w:val="1"/>
          <w:bCs w:val="1"/>
          <w:sz w:val="24"/>
          <w:szCs w:val="24"/>
          <w:u w:color="000000"/>
          <w:rtl w:val="0"/>
          <w:lang w:val="en-US"/>
        </w:rPr>
        <w:t>7.0</w:t>
        <w:tab/>
      </w:r>
      <w:r>
        <w:rPr>
          <w:rFonts w:ascii="Arial"/>
          <w:b w:val="1"/>
          <w:bCs w:val="1"/>
          <w:sz w:val="24"/>
          <w:szCs w:val="24"/>
          <w:u w:val="single" w:color="000000"/>
          <w:rtl w:val="0"/>
          <w:lang w:val="en-US"/>
        </w:rPr>
        <w:t>APPENDIX</w:t>
      </w:r>
    </w:p>
    <w:p>
      <w:pPr>
        <w:pStyle w:val="Body"/>
        <w:tabs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720" w:right="0" w:hanging="720"/>
        <w:jc w:val="left"/>
        <w:rPr>
          <w:rFonts w:ascii="Arial" w:cs="Arial" w:hAnsi="Arial" w:eastAsia="Arial"/>
          <w:sz w:val="21"/>
          <w:szCs w:val="21"/>
          <w:u w:color="000000"/>
          <w:rtl w:val="0"/>
          <w:lang w:val="en-US"/>
        </w:rPr>
      </w:pPr>
      <w:r>
        <w:rPr>
          <w:rFonts w:ascii="Arial" w:cs="Arial" w:hAnsi="Arial" w:eastAsia="Arial"/>
          <w:sz w:val="24"/>
          <w:szCs w:val="24"/>
          <w:u w:color="000000"/>
          <w:rtl w:val="0"/>
          <w:lang w:val="en-US"/>
        </w:rPr>
        <w:tab/>
        <w:t>N/A</w:t>
      </w:r>
    </w:p>
    <w:p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0" w:right="0" w:firstLine="0"/>
        <w:jc w:val="left"/>
        <w:rPr>
          <w:rFonts w:ascii="Arial" w:cs="Arial" w:hAnsi="Arial" w:eastAsia="Arial"/>
          <w:sz w:val="21"/>
          <w:szCs w:val="21"/>
          <w:u w:color="000000"/>
          <w:rtl w:val="0"/>
          <w:lang w:val="en-US"/>
        </w:rPr>
      </w:pPr>
    </w:p>
    <w:p>
      <w:pPr>
        <w:pStyle w:val="Body"/>
        <w:tabs>
          <w:tab w:val="left" w:pos="1"/>
          <w:tab w:val="left" w:pos="900"/>
          <w:tab w:val="left" w:pos="1620"/>
          <w:tab w:val="left" w:pos="2520"/>
          <w:tab w:val="left" w:pos="306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  <w:tab w:val="left" w:pos="9940"/>
        </w:tabs>
        <w:bidi w:val="0"/>
        <w:ind w:left="0" w:right="0" w:firstLine="0"/>
        <w:jc w:val="left"/>
        <w:rPr>
          <w:rtl w:val="0"/>
        </w:rPr>
      </w:pPr>
      <w:r>
        <w:rPr>
          <w:rFonts w:ascii="Arial" w:cs="Arial" w:hAnsi="Arial" w:eastAsia="Arial"/>
          <w:sz w:val="21"/>
          <w:szCs w:val="21"/>
          <w:u w:color="000000"/>
          <w:rtl w:val="0"/>
          <w:lang w:val="en-US"/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680"/>
        <w:tab w:val="right" w:pos="9360"/>
        <w:tab w:val="clear" w:pos="9020"/>
      </w:tabs>
      <w:jc w:val="left"/>
    </w:pPr>
    <w:r>
      <w:rPr>
        <w:i w:val="1"/>
        <w:iCs w:val="1"/>
        <w:sz w:val="20"/>
        <w:szCs w:val="20"/>
        <w:rtl w:val="0"/>
        <w:lang w:val="en-US"/>
      </w:rPr>
      <w:t>Updated 2/20/15</w:t>
    </w:r>
    <w:r>
      <w:rPr>
        <w:i w:val="1"/>
        <w:iCs w:val="1"/>
        <w:sz w:val="20"/>
        <w:szCs w:val="20"/>
      </w:rPr>
      <w:tab/>
      <w:tab/>
    </w:r>
    <w:r>
      <w:rPr>
        <w:i w:val="1"/>
        <w:iCs w:val="1"/>
        <w:sz w:val="20"/>
        <w:szCs w:val="20"/>
        <w:rtl w:val="0"/>
        <w:lang w:val="en-US"/>
      </w:rPr>
      <w:t>12.10.03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en-US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