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7428" w:type="dxa"/>
        <w:tblInd w:w="-30" w:type="dxa"/>
        <w:tblLayout w:type="fixed"/>
        <w:tblLook w:val="0000" w:firstRow="0" w:lastRow="0" w:firstColumn="0" w:lastColumn="0" w:noHBand="0" w:noVBand="0"/>
      </w:tblPr>
      <w:tblGrid>
        <w:gridCol w:w="1159"/>
        <w:gridCol w:w="82"/>
        <w:gridCol w:w="789"/>
        <w:gridCol w:w="452"/>
        <w:gridCol w:w="789"/>
        <w:gridCol w:w="886"/>
        <w:gridCol w:w="355"/>
        <w:gridCol w:w="1241"/>
        <w:gridCol w:w="1675"/>
      </w:tblGrid>
      <w:tr w:rsidR="00543B3A" w:rsidTr="00543B3A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:rsidR="00543B3A" w:rsidRDefault="00543B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3B3A" w:rsidRDefault="00543B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3B3A" w:rsidRDefault="00543B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3B3A" w:rsidRDefault="00543B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:rsidR="00543B3A" w:rsidRDefault="00543B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</w:tcPr>
          <w:p w:rsidR="00543B3A" w:rsidRDefault="00543B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43B3A" w:rsidTr="00543B3A">
        <w:tblPrEx>
          <w:tblCellMar>
            <w:top w:w="0" w:type="dxa"/>
            <w:bottom w:w="0" w:type="dxa"/>
          </w:tblCellMar>
        </w:tblPrEx>
        <w:trPr>
          <w:gridAfter w:val="3"/>
          <w:wAfter w:w="3271" w:type="dxa"/>
          <w:trHeight w:val="245"/>
        </w:trPr>
        <w:tc>
          <w:tcPr>
            <w:tcW w:w="12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3B3A" w:rsidRDefault="00543B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3B3A" w:rsidRDefault="00543B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3B3A" w:rsidRDefault="00543B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43B3A" w:rsidTr="00543B3A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:rsidR="00543B3A" w:rsidRDefault="00543B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3B3A" w:rsidRDefault="00543B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3B3A" w:rsidRDefault="00543B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3B3A" w:rsidRDefault="00543B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:rsidR="00543B3A" w:rsidRDefault="00543B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</w:tcPr>
          <w:p w:rsidR="00543B3A" w:rsidRDefault="00543B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43B3A" w:rsidTr="00543B3A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:rsidR="00543B3A" w:rsidRDefault="00543B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3B3A" w:rsidRDefault="00543B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3B3A" w:rsidRDefault="00543B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3B3A" w:rsidRDefault="00543B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:rsidR="00543B3A" w:rsidRDefault="00543B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</w:tcPr>
          <w:p w:rsidR="00543B3A" w:rsidRDefault="00543B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30266D" w:rsidRDefault="0030266D">
      <w:r>
        <w:t xml:space="preserve">Process for determining comparable wages </w:t>
      </w:r>
    </w:p>
    <w:p w:rsidR="0030266D" w:rsidRDefault="0030266D"/>
    <w:p w:rsidR="0030266D" w:rsidRDefault="0030266D"/>
    <w:p w:rsidR="0030266D" w:rsidRPr="0030266D" w:rsidRDefault="0030266D" w:rsidP="0030266D">
      <w:pPr>
        <w:pStyle w:val="ListParagraph"/>
        <w:numPr>
          <w:ilvl w:val="0"/>
          <w:numId w:val="1"/>
        </w:numPr>
      </w:pPr>
      <w:r>
        <w:t xml:space="preserve">Determine the population your agency serves from a reliable third party source, one example of that is at </w:t>
      </w:r>
      <w:hyperlink r:id="rId5" w:history="1">
        <w:r w:rsidRPr="00B23841">
          <w:rPr>
            <w:rStyle w:val="Hyperlink"/>
            <w:rFonts w:ascii="Arial" w:hAnsi="Arial" w:cs="Arial"/>
            <w:sz w:val="20"/>
            <w:szCs w:val="20"/>
          </w:rPr>
          <w:t>http://www.ofm.wa.gov/pop/smallarea/default.asp</w:t>
        </w:r>
      </w:hyperlink>
      <w:r>
        <w:rPr>
          <w:rFonts w:ascii="Arial" w:hAnsi="Arial" w:cs="Arial"/>
          <w:color w:val="000000"/>
          <w:sz w:val="20"/>
          <w:szCs w:val="20"/>
        </w:rPr>
        <w:t xml:space="preserve"> for fire districts and at </w:t>
      </w:r>
      <w:hyperlink r:id="rId6" w:history="1">
        <w:r w:rsidRPr="00B23841">
          <w:rPr>
            <w:rStyle w:val="Hyperlink"/>
            <w:rFonts w:ascii="Arial" w:hAnsi="Arial" w:cs="Arial"/>
            <w:sz w:val="20"/>
            <w:szCs w:val="20"/>
          </w:rPr>
          <w:t>http://www.ofm.wa.gov/pop/popden/default.asp</w:t>
        </w:r>
      </w:hyperlink>
      <w:r>
        <w:rPr>
          <w:rFonts w:ascii="Arial" w:hAnsi="Arial" w:cs="Arial"/>
          <w:color w:val="000000"/>
          <w:sz w:val="20"/>
          <w:szCs w:val="20"/>
        </w:rPr>
        <w:t xml:space="preserve"> for cities. </w:t>
      </w:r>
    </w:p>
    <w:p w:rsidR="0030266D" w:rsidRPr="0030266D" w:rsidRDefault="0030266D" w:rsidP="0030266D">
      <w:pPr>
        <w:pStyle w:val="ListParagraph"/>
        <w:numPr>
          <w:ilvl w:val="0"/>
          <w:numId w:val="1"/>
        </w:numPr>
      </w:pPr>
      <w:r>
        <w:rPr>
          <w:rFonts w:ascii="Arial" w:hAnsi="Arial" w:cs="Arial"/>
          <w:color w:val="000000"/>
          <w:sz w:val="20"/>
          <w:szCs w:val="20"/>
        </w:rPr>
        <w:t>Once you have determined your service area population plot that on a spreadsheet. Then use the same source to add other agencies to the spreadsheet with a population of 50% to 150% of your agency population. If later you find that you do not have enough that meet the range then expand the over/under percentage.</w:t>
      </w:r>
    </w:p>
    <w:p w:rsidR="0030266D" w:rsidRPr="0030266D" w:rsidRDefault="0030266D" w:rsidP="0030266D">
      <w:pPr>
        <w:pStyle w:val="ListParagraph"/>
        <w:numPr>
          <w:ilvl w:val="0"/>
          <w:numId w:val="1"/>
        </w:numPr>
      </w:pPr>
      <w:r>
        <w:rPr>
          <w:rFonts w:ascii="Arial" w:hAnsi="Arial" w:cs="Arial"/>
          <w:color w:val="000000"/>
          <w:sz w:val="20"/>
          <w:szCs w:val="20"/>
        </w:rPr>
        <w:t xml:space="preserve">Determine the assessed value of your agency’s service area from a reliable third party source, one example is </w:t>
      </w:r>
      <w:hyperlink r:id="rId7" w:history="1">
        <w:r w:rsidRPr="00B23841">
          <w:rPr>
            <w:rStyle w:val="Hyperlink"/>
            <w:rFonts w:ascii="Arial" w:hAnsi="Arial" w:cs="Arial"/>
            <w:sz w:val="20"/>
            <w:szCs w:val="20"/>
          </w:rPr>
          <w:t>http://dor.wa.gov/Content/AboutUs/StatisticsAndReports/2011/Property_Tax_Statistics_2011/default.aspx</w:t>
        </w:r>
      </w:hyperlink>
    </w:p>
    <w:p w:rsidR="00543B3A" w:rsidRPr="00543B3A" w:rsidRDefault="0030266D" w:rsidP="0030266D">
      <w:pPr>
        <w:pStyle w:val="ListParagraph"/>
        <w:numPr>
          <w:ilvl w:val="0"/>
          <w:numId w:val="1"/>
        </w:numPr>
      </w:pPr>
      <w:r>
        <w:rPr>
          <w:rFonts w:ascii="Arial" w:hAnsi="Arial" w:cs="Arial"/>
          <w:color w:val="000000"/>
          <w:sz w:val="20"/>
          <w:szCs w:val="20"/>
        </w:rPr>
        <w:t>Once you have determined</w:t>
      </w:r>
      <w:r w:rsidR="00543B3A">
        <w:rPr>
          <w:rFonts w:ascii="Arial" w:hAnsi="Arial" w:cs="Arial"/>
          <w:color w:val="000000"/>
          <w:sz w:val="20"/>
          <w:szCs w:val="20"/>
        </w:rPr>
        <w:t xml:space="preserve"> your service area assessed value plot that on your spreadsheet.</w:t>
      </w:r>
    </w:p>
    <w:p w:rsidR="00543B3A" w:rsidRDefault="00543B3A" w:rsidP="00543B3A">
      <w:pPr>
        <w:pStyle w:val="ListParagrap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Then use the same source to add other agencies</w:t>
      </w:r>
      <w:r w:rsidR="0030266D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with an assessed value of 50% to 150% of your agency and add them to your spreadsheet.</w:t>
      </w:r>
    </w:p>
    <w:p w:rsidR="00543B3A" w:rsidRDefault="00543B3A" w:rsidP="00543B3A">
      <w:pPr>
        <w:pStyle w:val="ListParagraph"/>
        <w:numPr>
          <w:ilvl w:val="0"/>
          <w:numId w:val="1"/>
        </w:num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Now add a column that calculates the difference in numbers from your a</w:t>
      </w:r>
      <w:bookmarkStart w:id="0" w:name="_GoBack"/>
      <w:bookmarkEnd w:id="0"/>
      <w:r>
        <w:rPr>
          <w:rFonts w:ascii="Arial" w:hAnsi="Arial" w:cs="Arial"/>
          <w:color w:val="000000"/>
          <w:sz w:val="20"/>
          <w:szCs w:val="20"/>
        </w:rPr>
        <w:t>gency to the other agencies in these two categories. Select the nine agencies that are closest to your agency.</w:t>
      </w:r>
    </w:p>
    <w:p w:rsidR="00543B3A" w:rsidRDefault="00543B3A" w:rsidP="00543B3A">
      <w:pPr>
        <w:pStyle w:val="ListParagraph"/>
        <w:numPr>
          <w:ilvl w:val="0"/>
          <w:numId w:val="1"/>
        </w:num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Add wage and benefit columns and send out or call those agencies for the information, request the actual employment contract, desired job descriptions and a contact person in human resources and the Local for follow questions and clarifications. Populate the wage and benefit columns with the information.</w:t>
      </w:r>
    </w:p>
    <w:p w:rsidR="00543B3A" w:rsidRDefault="00543B3A" w:rsidP="00543B3A">
      <w:pPr>
        <w:pStyle w:val="ListParagraph"/>
        <w:numPr>
          <w:ilvl w:val="0"/>
          <w:numId w:val="1"/>
        </w:num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Create a joint labor management committee to review the actual job descriptions and verify wage and benefit information from the signed employment agreements. </w:t>
      </w:r>
    </w:p>
    <w:p w:rsidR="00543B3A" w:rsidRDefault="00543B3A" w:rsidP="00543B3A">
      <w:pPr>
        <w:pStyle w:val="ListParagraph"/>
        <w:numPr>
          <w:ilvl w:val="0"/>
          <w:numId w:val="1"/>
        </w:num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Other demographics can be used such as agencies that close in distance, in this case use a reliable source to determine miles, such as google maps. </w:t>
      </w:r>
    </w:p>
    <w:tbl>
      <w:tblPr>
        <w:tblW w:w="12521" w:type="dxa"/>
        <w:tblInd w:w="-30" w:type="dxa"/>
        <w:tblLayout w:type="fixed"/>
        <w:tblLook w:val="0000" w:firstRow="0" w:lastRow="0" w:firstColumn="0" w:lastColumn="0" w:noHBand="0" w:noVBand="0"/>
      </w:tblPr>
      <w:tblGrid>
        <w:gridCol w:w="12509"/>
        <w:gridCol w:w="12"/>
      </w:tblGrid>
      <w:tr w:rsidR="00543B3A" w:rsidTr="00543B3A">
        <w:tblPrEx>
          <w:tblCellMar>
            <w:top w:w="0" w:type="dxa"/>
            <w:bottom w:w="0" w:type="dxa"/>
          </w:tblCellMar>
        </w:tblPrEx>
        <w:trPr>
          <w:gridAfter w:val="1"/>
          <w:trHeight w:val="245"/>
        </w:trPr>
        <w:tc>
          <w:tcPr>
            <w:tcW w:w="5093" w:type="dxa"/>
            <w:tcBorders>
              <w:top w:val="nil"/>
              <w:left w:val="nil"/>
              <w:bottom w:val="nil"/>
              <w:right w:val="nil"/>
            </w:tcBorders>
          </w:tcPr>
          <w:p w:rsidR="00543B3A" w:rsidRDefault="00543B3A" w:rsidP="00543B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43B3A" w:rsidTr="00543B3A">
        <w:tblPrEx>
          <w:tblCellMar>
            <w:top w:w="0" w:type="dxa"/>
            <w:bottom w:w="0" w:type="dxa"/>
          </w:tblCellMar>
        </w:tblPrEx>
        <w:trPr>
          <w:gridAfter w:val="1"/>
          <w:trHeight w:val="245"/>
        </w:trPr>
        <w:tc>
          <w:tcPr>
            <w:tcW w:w="5093" w:type="dxa"/>
            <w:tcBorders>
              <w:top w:val="nil"/>
              <w:left w:val="nil"/>
              <w:bottom w:val="nil"/>
              <w:right w:val="nil"/>
            </w:tcBorders>
          </w:tcPr>
          <w:p w:rsidR="00543B3A" w:rsidRDefault="00543B3A" w:rsidP="00543B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43B3A" w:rsidTr="00543B3A">
        <w:tblPrEx>
          <w:tblCellMar>
            <w:top w:w="0" w:type="dxa"/>
            <w:bottom w:w="0" w:type="dxa"/>
          </w:tblCellMar>
        </w:tblPrEx>
        <w:trPr>
          <w:gridAfter w:val="1"/>
          <w:trHeight w:val="245"/>
        </w:trPr>
        <w:tc>
          <w:tcPr>
            <w:tcW w:w="5093" w:type="dxa"/>
            <w:tcBorders>
              <w:top w:val="nil"/>
              <w:left w:val="nil"/>
              <w:bottom w:val="nil"/>
              <w:right w:val="nil"/>
            </w:tcBorders>
          </w:tcPr>
          <w:p w:rsidR="00543B3A" w:rsidRDefault="00543B3A" w:rsidP="00543B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43B3A" w:rsidTr="00543B3A">
        <w:tblPrEx>
          <w:tblCellMar>
            <w:top w:w="0" w:type="dxa"/>
            <w:bottom w:w="0" w:type="dxa"/>
          </w:tblCellMar>
        </w:tblPrEx>
        <w:trPr>
          <w:gridAfter w:val="1"/>
          <w:trHeight w:val="245"/>
        </w:trPr>
        <w:tc>
          <w:tcPr>
            <w:tcW w:w="5093" w:type="dxa"/>
            <w:tcBorders>
              <w:top w:val="nil"/>
              <w:left w:val="nil"/>
              <w:bottom w:val="nil"/>
              <w:right w:val="nil"/>
            </w:tcBorders>
          </w:tcPr>
          <w:p w:rsidR="00543B3A" w:rsidRDefault="00543B3A" w:rsidP="00543B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43B3A" w:rsidTr="00543B3A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50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3B3A" w:rsidRDefault="00543B3A" w:rsidP="00543B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43B3A" w:rsidTr="00543B3A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50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3B3A" w:rsidRDefault="00543B3A" w:rsidP="00543B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543B3A" w:rsidRDefault="00543B3A" w:rsidP="00543B3A">
      <w:pPr>
        <w:pStyle w:val="ListParagraph"/>
        <w:numPr>
          <w:ilvl w:val="0"/>
          <w:numId w:val="1"/>
        </w:numPr>
        <w:rPr>
          <w:rFonts w:ascii="Arial" w:hAnsi="Arial" w:cs="Arial"/>
          <w:color w:val="000000"/>
          <w:sz w:val="20"/>
          <w:szCs w:val="20"/>
        </w:rPr>
      </w:pPr>
    </w:p>
    <w:p w:rsidR="00543B3A" w:rsidRDefault="00543B3A" w:rsidP="00543B3A">
      <w:pPr>
        <w:pStyle w:val="ListParagraph"/>
        <w:rPr>
          <w:rFonts w:ascii="Arial" w:hAnsi="Arial" w:cs="Arial"/>
          <w:color w:val="000000"/>
          <w:sz w:val="20"/>
          <w:szCs w:val="20"/>
        </w:rPr>
      </w:pPr>
    </w:p>
    <w:p w:rsidR="00543B3A" w:rsidRDefault="00543B3A" w:rsidP="00543B3A">
      <w:pPr>
        <w:pStyle w:val="ListParagraph"/>
        <w:rPr>
          <w:rFonts w:ascii="Arial" w:hAnsi="Arial" w:cs="Arial"/>
          <w:color w:val="000000"/>
          <w:sz w:val="20"/>
          <w:szCs w:val="20"/>
        </w:rPr>
      </w:pPr>
    </w:p>
    <w:p w:rsidR="0030266D" w:rsidRPr="00543B3A" w:rsidRDefault="00543B3A" w:rsidP="00543B3A">
      <w:pPr>
        <w:pStyle w:val="ListParagraph"/>
        <w:rPr>
          <w:rFonts w:ascii="Arial" w:hAnsi="Arial" w:cs="Arial"/>
          <w:color w:val="000000"/>
          <w:sz w:val="20"/>
          <w:szCs w:val="20"/>
        </w:rPr>
      </w:pPr>
      <w:r w:rsidRPr="00543B3A">
        <w:rPr>
          <w:rFonts w:ascii="Arial" w:hAnsi="Arial" w:cs="Arial"/>
          <w:color w:val="000000"/>
          <w:sz w:val="20"/>
          <w:szCs w:val="20"/>
        </w:rPr>
        <w:t xml:space="preserve"> </w:t>
      </w:r>
    </w:p>
    <w:sectPr w:rsidR="0030266D" w:rsidRPr="00543B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ED0FEA"/>
    <w:multiLevelType w:val="hybridMultilevel"/>
    <w:tmpl w:val="A52630A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66D"/>
    <w:rsid w:val="00255489"/>
    <w:rsid w:val="0030266D"/>
    <w:rsid w:val="00543B3A"/>
    <w:rsid w:val="00615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32E063-2D10-4B42-B055-E0BC2E0E9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266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0266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dor.wa.gov/Content/AboutUs/StatisticsAndReports/2011/Property_Tax_Statistics_2011/default.asp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fm.wa.gov/pop/popden/default.asp" TargetMode="External"/><Relationship Id="rId5" Type="http://schemas.openxmlformats.org/officeDocument/2006/relationships/hyperlink" Target="http://www.ofm.wa.gov/pop/smallarea/default.asp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315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Wayne Senter</dc:creator>
  <cp:keywords/>
  <dc:description/>
  <cp:lastModifiedBy>Wayne Senter</cp:lastModifiedBy>
  <cp:revision>1</cp:revision>
  <dcterms:created xsi:type="dcterms:W3CDTF">2014-02-21T00:00:00Z</dcterms:created>
  <dcterms:modified xsi:type="dcterms:W3CDTF">2014-02-21T00:20:00Z</dcterms:modified>
</cp:coreProperties>
</file>